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A" w:rsidRPr="000E59CA" w:rsidRDefault="000E59CA" w:rsidP="000E59CA">
      <w:pPr>
        <w:spacing w:before="161" w:after="16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uk-UA"/>
        </w:rPr>
      </w:pPr>
      <w:r w:rsidRPr="000E59CA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uk-UA"/>
        </w:rPr>
        <w:t>Статья 260. Таможенное декларирование товаров для личного пользования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1. Таможенному декларированию подлежат: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1) товары для личного пользования, за исключением транспортных средств для личного пользования, перемещаемые через таможенную границу Союза в несопровождаемом багаже, или товары для личного пользования, доставляемые перевозчиком;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2) товары для личного пользования, за исключением транспортных средств для личного пользования, перемещаемые через таможенную границу Союза любым способом, в отношении которых подлежат соблюдению запреты и ограничения в соответствии со </w:t>
      </w:r>
      <w:hyperlink r:id="rId4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статьей 7</w:t>
        </w:r>
      </w:hyperlink>
      <w:r>
        <w:rPr>
          <w:rFonts w:ascii="Helvetica" w:hAnsi="Helvetica" w:cs="Helvetica"/>
          <w:color w:val="4D4D4D"/>
          <w:sz w:val="19"/>
          <w:szCs w:val="19"/>
        </w:rPr>
        <w:t> настоящего Кодекса и требуется представление документов и (или) сведений, подтверждающих соблюдение таких запретов и ограничений;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3) товары для личного пользования, за исключением транспортных средств для личного пользования, перемещаемые через таможенную границу Союза в сопровождаемом багаже, в отношении которых подлежат уплате таможенные пошлины, налоги;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4) товары для личного пользования, за исключением транспортных средств для личного пользования, ввозимые с освобождением от уплаты таможенных пошлин, налогов в сопровождаемом багаже;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5) транспортные средства для личного пользования, перемещаемые через таможенную границу Союза любым способом, за исключением транспортных средств для личного пользования, зарегистрированных в государствах-членах;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6) временно ввезенные транспортные средства для личного пользования, находящиеся на таможенной территории Союза, в случаях, предусмотренных </w:t>
      </w:r>
      <w:hyperlink r:id="rId5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пунктами 5</w:t>
        </w:r>
      </w:hyperlink>
      <w:r>
        <w:rPr>
          <w:rFonts w:ascii="Helvetica" w:hAnsi="Helvetica" w:cs="Helvetica"/>
          <w:color w:val="4D4D4D"/>
          <w:sz w:val="19"/>
          <w:szCs w:val="19"/>
        </w:rPr>
        <w:t>, </w:t>
      </w:r>
      <w:hyperlink r:id="rId6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7</w:t>
        </w:r>
      </w:hyperlink>
      <w:r>
        <w:rPr>
          <w:rFonts w:ascii="Helvetica" w:hAnsi="Helvetica" w:cs="Helvetica"/>
          <w:color w:val="4D4D4D"/>
          <w:sz w:val="19"/>
          <w:szCs w:val="19"/>
        </w:rPr>
        <w:t> и </w:t>
      </w:r>
      <w:hyperlink r:id="rId7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12</w:t>
        </w:r>
      </w:hyperlink>
      <w:r>
        <w:rPr>
          <w:rFonts w:ascii="Helvetica" w:hAnsi="Helvetica" w:cs="Helvetica"/>
          <w:color w:val="4D4D4D"/>
          <w:sz w:val="19"/>
          <w:szCs w:val="19"/>
        </w:rPr>
        <w:t> статьи 264 настоящего Кодекса;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7) наличные денежные средства и (или) дорожные чеки, если общая сумма таких наличных денежных средств и (или) дорожных чеков при их единовременном ввозе на таможенную территорию Союза или единовременном вывозе с таможенной территории Союза превышает сумму, эквивалентную 10 тысячам долларов США по курсу валют, действующему на день подачи таможенному органу пассажирской таможенной декларации;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8) денежные инструменты, за исключением дорожных чеков;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9) культурные ценности, в отношении которых подлежат соблюдению запреты и ограничения в соответствии со </w:t>
      </w:r>
      <w:hyperlink r:id="rId8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статьей 7</w:t>
        </w:r>
      </w:hyperlink>
      <w:r>
        <w:rPr>
          <w:rFonts w:ascii="Helvetica" w:hAnsi="Helvetica" w:cs="Helvetica"/>
          <w:color w:val="4D4D4D"/>
          <w:sz w:val="19"/>
          <w:szCs w:val="19"/>
        </w:rPr>
        <w:t>настоящего Кодекса;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10) товары для личного пользования, пересылаемые в международных почтовых отправлениях;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11) части транспортного средства для личного пользования, указанные в абзаце втором </w:t>
      </w:r>
      <w:hyperlink r:id="rId9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пункта 3</w:t>
        </w:r>
      </w:hyperlink>
      <w:r>
        <w:rPr>
          <w:rFonts w:ascii="Helvetica" w:hAnsi="Helvetica" w:cs="Helvetica"/>
          <w:color w:val="4D4D4D"/>
          <w:sz w:val="19"/>
          <w:szCs w:val="19"/>
        </w:rPr>
        <w:t> статьи 265 настоящего Кодекса;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12) товары, указанные в пункте 18 настоящей статьи.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2. Не подлежат таможенному декларированию товары для личного пользования, указанные в пункте 1 настоящей статьи, перемещаемые в сопровождаемом багаже физического лица, следующего воздушным транспортом транзитом через таможенную территорию Союза, если такое лицо после прибытия на таможенную территорию Союза, не покидая транзитной зоны международного аэропорта, убывает с таможенной территории Союза.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3. Таможенное декларирование товаров для личного пользования, в том числе помещаемых под таможенную процедуру таможенного транзита в соответствии со </w:t>
      </w:r>
      <w:hyperlink r:id="rId10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статьей 263</w:t>
        </w:r>
      </w:hyperlink>
      <w:r>
        <w:rPr>
          <w:rFonts w:ascii="Helvetica" w:hAnsi="Helvetica" w:cs="Helvetica"/>
          <w:color w:val="4D4D4D"/>
          <w:sz w:val="19"/>
          <w:szCs w:val="19"/>
        </w:rPr>
        <w:t> настоящего Кодекса, производится с использованием пассажирской таможенной декларации.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Сведения, подлежащие указанию в пассажирской таможенной декларации, определяются Комиссией при определении порядка заполнения такой таможенной декларации с учетом пункта 9 настоящей статьи.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 xml:space="preserve">Пассажирская таможенная декларация заполняется на русском языке, или на английском языке, или на государственном языке государства-члена, таможенному органу которого подана такая пассажирская </w:t>
      </w:r>
      <w:r>
        <w:rPr>
          <w:rFonts w:ascii="Helvetica" w:hAnsi="Helvetica" w:cs="Helvetica"/>
          <w:color w:val="4D4D4D"/>
          <w:sz w:val="19"/>
          <w:szCs w:val="19"/>
        </w:rPr>
        <w:lastRenderedPageBreak/>
        <w:t>таможенная декларация, а с разрешения таможенного органа – на другом иностранном языке, которым владеют должностные лица таможенного органа, которому будет подана такая таможенная декларация.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В случае если в качестве пассажирской таможенной декларации используются документы, предусмотренные актами Всемирного почтового союза и сопровождающие международные почтовые отправления, то такие документы заполняются на языках, определенных такими актами.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В качестве пассажирской таможенной декларации могут использоваться документы, содержащие сведения, необходимые для выпуска товаров для личного пользования, в случаях и порядке, которые установлены настоящим Кодексом, международными договорами в рамках Союза и (или) определяются Комиссией.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4. Таможенное декларирование товаров для личного пользования, пересылаемых в международных почтовых отправлениях, производится с учетом </w:t>
      </w:r>
      <w:hyperlink r:id="rId11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статьи 286</w:t>
        </w:r>
      </w:hyperlink>
      <w:r>
        <w:rPr>
          <w:rFonts w:ascii="Helvetica" w:hAnsi="Helvetica" w:cs="Helvetica"/>
          <w:color w:val="4D4D4D"/>
          <w:sz w:val="19"/>
          <w:szCs w:val="19"/>
        </w:rPr>
        <w:t> настоящего Кодекса.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5. Таможенное декларирование наличных денежных средств и (или) денежных инструментов производится с учетом пунктов 16 и 17 настоящей статьи.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6. Таможенное декларирование товаров для личного пользования, перемещаемых через таможенную границу Союза в сопровождаемом багаже, производится физическими лицами при их следовании через таможенную границу Союза с одновременным представлением таможенному органу этих товаров.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Таможенное декларирование товаров для личного пользования, перемещаемых через таможенную границу Союза в сопровождаемом багаже воздушным транспортом, производится физическими лицами на территории государства-члена, в котором расположен международный аэропорт, в котором этому лицу выдан сопровождаемый багаж и лицо покидает зону таможенного контроля этого международного аэропорта.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7. Таможенное декларирование товаров для личного пользования, перемещаемых через таможенную границу Союза в несопровождаемом багаже, производится физическими лицами в государстве-члене, в котором постоянно или временно проживают либо временно пребывают такие физические лица.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8. Таможенное декларирование товаров для личного пользования, доставляемых перевозчиком либо перемещаемых в международных почтовых отправлениях, осуществляется в государстве-члене, в котором постоянно или временно проживает либо временно пребывает физическое лицо, являющееся отправителем или получателем таких товаров для личного пользования.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9. При таможенном декларировании товаров для личного пользования, за исключением товаров для личного пользования, перемещаемых в международных почтовых отправлениях либо помещаемых под таможенную процедуру таможенного транзита, заявляется одна из следующих целей их ввоза на таможенную территорию Союза и (или) нахождения на таможенной территории Союза либо вывоза с таможенной территории Союза: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1) свободное обращение;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2) временный ввоз. Временный ввоз может быть заявлен только в отношении транспортных средств для личного пользования, указанных в </w:t>
      </w:r>
      <w:hyperlink r:id="rId12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статье 264</w:t>
        </w:r>
      </w:hyperlink>
      <w:r>
        <w:rPr>
          <w:rFonts w:ascii="Helvetica" w:hAnsi="Helvetica" w:cs="Helvetica"/>
          <w:color w:val="4D4D4D"/>
          <w:sz w:val="19"/>
          <w:szCs w:val="19"/>
        </w:rPr>
        <w:t> настоящего Кодекса;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3) вывоз;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4) временный вывоз.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10. Физическое лицо вправе по своему желанию осуществить таможенное декларирование товаров для личного пользования, не подлежащих таможенному декларированию.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пользования, ввозимых в сопровождаемом багаже, для целей учета стоимостных, весовых и (или) количественных норм, в пределах которых товары для личного пользования ввозятся на таможенную территорию Союза без уплаты таможенных пошлин, налогов.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lastRenderedPageBreak/>
        <w:t>11. Таможенное декларирование товаров для личного пользования осуществляется декларантом либо таможенным представителем, а в случаях, определяемых Комиссией, – иным лицом, действующим от имени и по поручению декларанта.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12. В отношении товаров для личного пользования, перемещаемых через таможенную границу Союза в сопровождаемом багаже, пассажирская таможенная декларация подается таможенному органу, расположенному в месте перемещения товаров через таможенную границу Союза, в том числе для помещения товаров для личного пользования под таможенную процедуру таможенного транзита.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Если товары для личного пользования, перемещаемые через таможенную границу Союза в сопровождаемом багаже, помещены под таможенную процедуру таможенного транзита,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доставки, за исключением случая, предусмотренного абзацем третьим настоящего пункта.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В отношении товаров для личного пользования, помещенных на временное хранение в соответствии со </w:t>
      </w:r>
      <w:hyperlink r:id="rId13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статьей 259</w:t>
        </w:r>
      </w:hyperlink>
      <w:r>
        <w:rPr>
          <w:rFonts w:ascii="Helvetica" w:hAnsi="Helvetica" w:cs="Helvetica"/>
          <w:color w:val="4D4D4D"/>
          <w:sz w:val="19"/>
          <w:szCs w:val="19"/>
        </w:rPr>
        <w:t>настоящего Кодекса, пассажирская таможенная декларация для выпуска таких товаров в свободное обращение подается таможенному органу, зарегистрировавшему заявление, указанное в </w:t>
      </w:r>
      <w:hyperlink r:id="rId14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абзаце первом</w:t>
        </w:r>
      </w:hyperlink>
      <w:r>
        <w:rPr>
          <w:rFonts w:ascii="Helvetica" w:hAnsi="Helvetica" w:cs="Helvetica"/>
          <w:color w:val="4D4D4D"/>
          <w:sz w:val="19"/>
          <w:szCs w:val="19"/>
        </w:rPr>
        <w:t> пункта 4 статьи 259 настоящего Кодекса.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В отношении товаров для личного пользования, перемещаемых через таможенную границу Союза в несопровождаемом багаже либо доставляемых перевозчиком, пассажирская таможенная декларация подается таможенному органу, правомочному в соответствии с законодательством государств-членов регистрировать пассажирскую таможенную декларацию.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13. В случае если товары для личного пользования помещены на временное хранение, пассажирская таможенная декларация подается в соответствии с </w:t>
      </w:r>
      <w:hyperlink r:id="rId15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пунктом 1</w:t>
        </w:r>
      </w:hyperlink>
      <w:r>
        <w:rPr>
          <w:rFonts w:ascii="Helvetica" w:hAnsi="Helvetica" w:cs="Helvetica"/>
          <w:color w:val="4D4D4D"/>
          <w:sz w:val="19"/>
          <w:szCs w:val="19"/>
        </w:rPr>
        <w:t> статьи 110 настоящего Кодекса.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14. Декларантами товаров для личного пользования могут выступать достигшие 16-летнего возраста физические лица государств- членов или иностранные физические лица: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1) имеющие на момент пересечения таможенной границы Союза право владения, пользования и (или) распоряжения в отношении товаров для личного пользования, перемещаемых через таможенную границу Союза в сопровождаемом багаже;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2) передавшие (передающие) перевозчику товары для личного пользования, в том числе транспортные средства для личного пользования, перемещаемые через таможенную границу Союза в несопровождаемом багаже;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3) являющиеся отправителями товаров для личного пользования, а в случаях, устанавливаемых законодательством государств-членов, – получателями товаров для личного пользования, пересылаемых в международных почтовых отправлениях;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4) в адрес которых или от которых товары для личного пользования, в том числе транспортные средства для личного пользования, доставляются перевозчиком;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5) обладающие правом собственности в отношении транспортного средства для личного пользования, таможенное декларирование которого осуществляется для выпуска в свободное обращение;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6) следующие через таможенную границу Союза в транспортном средстве для личного пользования, принадлежащем им на праве владения, пользования и (или) распоряжения, если иное не установлено настоящей главой;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7) приобретшие право владения, пользования и (или) распоряжения транспортным средством для личного пользования, находящимся на таможенной территории Союза под таможенным контролем, в том числе по решению суда либо праву наследования;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8) обладающие правом владения, пользования и (или) распоряжения транспортным средством для личного пользования, находящимся на таможенной территории Союза под таможенным контролем, помещаемым под таможенную процедуру таможенного транзита;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9) осуществляющие вывоз с таможенной территории Союза временно ввезенного транспортного средства для личного пользования, переданного им в соответствии с </w:t>
      </w:r>
      <w:hyperlink r:id="rId16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подпунктами 2</w:t>
        </w:r>
      </w:hyperlink>
      <w:r>
        <w:rPr>
          <w:rFonts w:ascii="Helvetica" w:hAnsi="Helvetica" w:cs="Helvetica"/>
          <w:color w:val="4D4D4D"/>
          <w:sz w:val="19"/>
          <w:szCs w:val="19"/>
        </w:rPr>
        <w:t> и </w:t>
      </w:r>
      <w:hyperlink r:id="rId17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3</w:t>
        </w:r>
      </w:hyperlink>
      <w:r>
        <w:rPr>
          <w:rFonts w:ascii="Helvetica" w:hAnsi="Helvetica" w:cs="Helvetica"/>
          <w:color w:val="4D4D4D"/>
          <w:sz w:val="19"/>
          <w:szCs w:val="19"/>
        </w:rPr>
        <w:t> пункта 8 и </w:t>
      </w:r>
      <w:hyperlink r:id="rId18" w:history="1">
        <w:r>
          <w:rPr>
            <w:rStyle w:val="a4"/>
            <w:rFonts w:ascii="Helvetica" w:hAnsi="Helvetica" w:cs="Helvetica"/>
            <w:color w:val="0071BA"/>
            <w:sz w:val="19"/>
            <w:szCs w:val="19"/>
          </w:rPr>
          <w:t>пунктом 9</w:t>
        </w:r>
      </w:hyperlink>
      <w:r>
        <w:rPr>
          <w:rFonts w:ascii="Helvetica" w:hAnsi="Helvetica" w:cs="Helvetica"/>
          <w:color w:val="4D4D4D"/>
          <w:sz w:val="19"/>
          <w:szCs w:val="19"/>
        </w:rPr>
        <w:t> статьи 264 настоящего Кодекса;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lastRenderedPageBreak/>
        <w:t>10) сопровождающие физических лиц, не достигших 16-летнего возраста (один из родителей, усыновителей, опекунов или попечителей этих лиц, иное сопровождающее лицо либо представитель перевозчика при отсутствии сопровождающих лиц, а при организованном выезде (въезде) группы несовершеннолетних лиц без сопровождения родителей, усыновителей, опекунов или попечителей, иных лиц – руководитель группы либо представитель перевозчика), – в отношении товаров для личного пользования физических лиц, не достигших 16-летнего возраста;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11) указанные в пункте 18 настоящей статьи.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15. При пересылке товаров для личного пользования в международных почтовых отправлениях в адрес физического лица, находящегося на таможенной территории Союза, декларантами таких товаров также могут выступать юридические лица, являющиеся отправителями таких товаров.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16. При таможенном декларировании денежных инструментов, за исключением дорожных чеков, в пассажирской таможенной декларации указывается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инструмент. 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инструмент, в пассажирской таможенной декларации указывается количество перемещаемых через таможенную границу Союза денежных инструментов.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17. В целях обеспечения противодействия легализации (отмыванию) доходов, полученных преступным путем, и финансированию терроризма при перемещении физическими лицами через таможенную границу Союза наличных денежных средств и (или) денежных инструментов, подлежащих таможенному декларированию, в пассажирской таможенной декларации должны быть указаны следующие сведения: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1) реквизиты документа, подтверждающего право иностранного гражданина или лица без гражданства на пребывание (проживание) на территории государства-члена, адрес места жительства (регистрации) или места пребывания на территории государства-члена;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2) сведения о денежных инструментах, за исключением дорожных чеков (вид денежного инструмента, наименование эмитента, дата выпуска и идентифицирующий номер (при наличии));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3) сведения об источнике происхождения наличных денежных средств и (или) денежных инструментов, об их владельцах, если перемещаемые наличные денежные средств и (или) денежные инструменты не являются собственностью декларанта, а также сведения о предполагаемом использовании таких наличных денежных средств и (или) денежных инструментов;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4) сведения о маршруте и способе перевозки (вид транспорта, которым осуществляется перевозка) наличных денежных средств и (или) денежных инструментов.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18. При перемещении через таможенную границу Союза гробов с телами (останками) и урн с прахом (пеплом) умерших в качестве пассажирской таможенной декларации может использоваться заявление в произвольной форме, поданное лицом, сопровождающим гроб с телом (останками) или урну с прахом (пеплом) умершего.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19. При таможенном декларировании вывозимых с таможенной территории Союза гробов с телами (останками) и урн с прахом (пеплом) умерших представляются следующие документы: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1) свидетельство о смерти, выдаваемое отделами записи актов гражданского состояния в порядке, установленном для регистрации актов гражданского состояния в государствах-членах, либо медицинское свидетельство о смерти, либо нотариально заверенные копии указанных документов, а при отсутствии таких документов в связи с давностью захоронения – иные документы, позволяющие идентифицировать вывозимые останки;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2) заключение в произвольной форме местных органов государственного санитарного надзора о возможности проведения эксгумации в случае перезахоронения;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3) акт (справка) в произвольной форме специализированной организации, осуществлявшей ритуальные услуги по запайке цинковых гробов, с указанием, что в них отсутствуют посторонние вложения, и с приложением описи вещей и ценностей умершего в случае их отправки вместе с телом (останками) умершего.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20. При таможенном декларировании ввозимых на таможенную территорию Союза гробов с телами (останками) и урн с прахом (пеплом) умерших представляются следующие документы: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lastRenderedPageBreak/>
        <w:t>1) свидетельство о смерти, выданное уполномоченным учреждением страны отправления, либо медицинское свидетельство о смерти, либо копии этих документов, а при отсутствии таких документов в связи с давностью захоронения – иные документы, позволяющие идентифицировать ввозимые останки;</w:t>
      </w:r>
    </w:p>
    <w:p w:rsidR="000E59CA" w:rsidRDefault="000E59CA" w:rsidP="000E59CA">
      <w:pPr>
        <w:pStyle w:val="a3"/>
        <w:jc w:val="both"/>
        <w:rPr>
          <w:rFonts w:ascii="Helvetica" w:hAnsi="Helvetica" w:cs="Helvetica"/>
          <w:color w:val="4D4D4D"/>
          <w:sz w:val="19"/>
          <w:szCs w:val="19"/>
        </w:rPr>
      </w:pPr>
      <w:r>
        <w:rPr>
          <w:rFonts w:ascii="Helvetica" w:hAnsi="Helvetica" w:cs="Helvetica"/>
          <w:color w:val="4D4D4D"/>
          <w:sz w:val="19"/>
          <w:szCs w:val="19"/>
        </w:rPr>
        <w:t>2) акт (справка) в произвольной форме специализированной организации, осуществлявшей ритуальные услуги по запайке цинковых гробов, с указанием, что в них отсутствуют посторонние вложения, и с приложением описи вещей и ценностей умершего в случае их отправки вместе с телом (останками) умершего.</w:t>
      </w:r>
    </w:p>
    <w:p w:rsidR="00B64F53" w:rsidRDefault="00B64F53"/>
    <w:sectPr w:rsidR="00B64F53" w:rsidSect="00B64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compat/>
  <w:rsids>
    <w:rsidRoot w:val="000E59CA"/>
    <w:rsid w:val="000E59CA"/>
    <w:rsid w:val="00B6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3"/>
  </w:style>
  <w:style w:type="paragraph" w:styleId="1">
    <w:name w:val="heading 1"/>
    <w:basedOn w:val="a"/>
    <w:link w:val="10"/>
    <w:uiPriority w:val="9"/>
    <w:qFormat/>
    <w:rsid w:val="000E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9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9C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codex-2017/R1/GL1/ST7/" TargetMode="External"/><Relationship Id="rId13" Type="http://schemas.openxmlformats.org/officeDocument/2006/relationships/hyperlink" Target="https://www.alta.ru/codex-2017/R5/GL37/ST259/" TargetMode="External"/><Relationship Id="rId18" Type="http://schemas.openxmlformats.org/officeDocument/2006/relationships/hyperlink" Target="https://www.alta.ru/codex-2017/R5/GL37/ST2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a.ru/codex-2017/R5/GL37/ST264/" TargetMode="External"/><Relationship Id="rId12" Type="http://schemas.openxmlformats.org/officeDocument/2006/relationships/hyperlink" Target="https://www.alta.ru/codex-2017/R5/GL37/ST264/" TargetMode="External"/><Relationship Id="rId17" Type="http://schemas.openxmlformats.org/officeDocument/2006/relationships/hyperlink" Target="https://www.alta.ru/codex-2017/R5/GL37/ST2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ta.ru/codex-2017/R5/GL37/ST26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ta.ru/codex-2017/R5/GL37/ST264/" TargetMode="External"/><Relationship Id="rId11" Type="http://schemas.openxmlformats.org/officeDocument/2006/relationships/hyperlink" Target="https://www.alta.ru/codex-2017/R5/GL40/ST286/" TargetMode="External"/><Relationship Id="rId5" Type="http://schemas.openxmlformats.org/officeDocument/2006/relationships/hyperlink" Target="https://www.alta.ru/codex-2017/R5/GL37/ST264/" TargetMode="External"/><Relationship Id="rId15" Type="http://schemas.openxmlformats.org/officeDocument/2006/relationships/hyperlink" Target="https://www.alta.ru/codex-2017/R3/GL17/ST110/" TargetMode="External"/><Relationship Id="rId10" Type="http://schemas.openxmlformats.org/officeDocument/2006/relationships/hyperlink" Target="https://www.alta.ru/codex-2017/R5/GL37/ST26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lta.ru/codex-2017/R1/GL1/ST7/" TargetMode="External"/><Relationship Id="rId9" Type="http://schemas.openxmlformats.org/officeDocument/2006/relationships/hyperlink" Target="https://www.alta.ru/codex-2017/R5/GL37/ST265/" TargetMode="External"/><Relationship Id="rId14" Type="http://schemas.openxmlformats.org/officeDocument/2006/relationships/hyperlink" Target="https://www.alta.ru/codex-2017/R5/GL37/ST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10566</Words>
  <Characters>6024</Characters>
  <Application>Microsoft Office Word</Application>
  <DocSecurity>0</DocSecurity>
  <Lines>50</Lines>
  <Paragraphs>33</Paragraphs>
  <ScaleCrop>false</ScaleCrop>
  <Company>MultiDVD Team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2018-04-10T07:53:00Z</dcterms:created>
  <dcterms:modified xsi:type="dcterms:W3CDTF">2018-04-10T07:53:00Z</dcterms:modified>
</cp:coreProperties>
</file>